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5876"/>
      </w:tblGrid>
      <w:tr w:rsidR="000552EC" w:rsidRPr="000552EC" w:rsidTr="000552EC">
        <w:trPr>
          <w:trHeight w:val="705"/>
          <w:jc w:val="center"/>
        </w:trPr>
        <w:tc>
          <w:tcPr>
            <w:tcW w:w="3315" w:type="dxa"/>
            <w:shd w:val="clear" w:color="auto" w:fill="auto"/>
            <w:vAlign w:val="center"/>
            <w:hideMark/>
          </w:tcPr>
          <w:p w:rsidR="000552EC" w:rsidRPr="004C65BA" w:rsidRDefault="000552EC" w:rsidP="0005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5BA">
              <w:rPr>
                <w:rFonts w:ascii="Times New Roman" w:eastAsia="Times New Roman" w:hAnsi="Times New Roman" w:cs="Times New Roman"/>
                <w:sz w:val="26"/>
                <w:szCs w:val="26"/>
              </w:rPr>
              <w:t>PHÒNG GD&amp;ĐT TP HƯNG YÊN</w:t>
            </w:r>
          </w:p>
          <w:p w:rsidR="000552EC" w:rsidRDefault="000552EC" w:rsidP="0005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C6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TRƯỜNG THCS BẢO KHÊ</w:t>
            </w:r>
          </w:p>
          <w:p w:rsidR="00790AE2" w:rsidRPr="000552EC" w:rsidRDefault="00790AE2" w:rsidP="0005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0552EC" w:rsidRPr="004C65BA" w:rsidRDefault="000552EC" w:rsidP="0005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5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0552EC" w:rsidRDefault="000552EC" w:rsidP="0005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6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790AE2" w:rsidRPr="004C65BA" w:rsidRDefault="00790AE2" w:rsidP="0005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52EC" w:rsidRPr="00825C63" w:rsidTr="000552EC">
        <w:trPr>
          <w:trHeight w:val="330"/>
          <w:jc w:val="center"/>
        </w:trPr>
        <w:tc>
          <w:tcPr>
            <w:tcW w:w="3315" w:type="dxa"/>
            <w:shd w:val="clear" w:color="auto" w:fill="auto"/>
            <w:vAlign w:val="center"/>
            <w:hideMark/>
          </w:tcPr>
          <w:p w:rsidR="000552EC" w:rsidRPr="004C65BA" w:rsidRDefault="00342629" w:rsidP="0005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Số: 111</w:t>
            </w:r>
            <w:r w:rsidR="000552EC" w:rsidRPr="004C65BA">
              <w:rPr>
                <w:rFonts w:ascii="Times New Roman" w:eastAsia="Times New Roman" w:hAnsi="Times New Roman" w:cs="Times New Roman"/>
                <w:sz w:val="26"/>
                <w:szCs w:val="26"/>
              </w:rPr>
              <w:t>/BC-THCSBK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0552EC" w:rsidRPr="00825C63" w:rsidRDefault="000552EC" w:rsidP="005724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25C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          Bảo Khê, ngày</w:t>
            </w:r>
            <w:r w:rsidR="00790AE2" w:rsidRPr="00825C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0</w:t>
            </w:r>
            <w:r w:rsidR="0034262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</w:t>
            </w:r>
            <w:r w:rsidRPr="00825C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tháng </w:t>
            </w:r>
            <w:r w:rsidR="005724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8s</w:t>
            </w:r>
            <w:r w:rsidR="007356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năm 202</w:t>
            </w:r>
            <w:r w:rsidR="003426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</w:tbl>
    <w:p w:rsidR="000552EC" w:rsidRPr="000552EC" w:rsidRDefault="000552EC" w:rsidP="009A2A0F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552EC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0552EC" w:rsidRPr="000552EC" w:rsidRDefault="000552EC" w:rsidP="009A2A0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F1B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BÁO CÁO</w:t>
      </w:r>
    </w:p>
    <w:p w:rsidR="000552EC" w:rsidRPr="000552EC" w:rsidRDefault="00912F72" w:rsidP="009A2A0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F1B5B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 xml:space="preserve">Kết quả </w:t>
      </w:r>
      <w:r w:rsidR="0034262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nghiên cứu, học tập, quán triệt, tuyên truyền và t</w:t>
      </w:r>
      <w:r w:rsidR="00572484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riển khai Nghị quyết Đại hội đại</w:t>
      </w:r>
      <w:r w:rsidR="00342629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 xml:space="preserve"> biểu</w:t>
      </w:r>
      <w:r w:rsidR="00572484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 xml:space="preserve"> toàn quốc lần thứ XIII của Đảng</w:t>
      </w:r>
    </w:p>
    <w:p w:rsidR="000552EC" w:rsidRPr="000552EC" w:rsidRDefault="000552EC" w:rsidP="009A2A0F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52EC" w:rsidRPr="000552EC" w:rsidRDefault="000552EC" w:rsidP="009A2A0F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Thực hiện </w:t>
      </w:r>
      <w:r w:rsidR="00CF5A15">
        <w:rPr>
          <w:rFonts w:ascii="Times New Roman" w:eastAsia="Times New Roman" w:hAnsi="Times New Roman" w:cs="Times New Roman"/>
          <w:color w:val="333333"/>
          <w:sz w:val="28"/>
          <w:szCs w:val="28"/>
        </w:rPr>
        <w:t>Kế hoạch</w:t>
      </w:r>
      <w:r w:rsidR="008673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số </w:t>
      </w:r>
      <w:r w:rsidR="00CF5A15">
        <w:rPr>
          <w:rFonts w:ascii="Times New Roman" w:eastAsia="Times New Roman" w:hAnsi="Times New Roman" w:cs="Times New Roman"/>
          <w:color w:val="333333"/>
          <w:sz w:val="28"/>
          <w:szCs w:val="28"/>
        </w:rPr>
        <w:t>38</w:t>
      </w:r>
      <w:r w:rsidR="008673F1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="00CF5A15">
        <w:rPr>
          <w:rFonts w:ascii="Times New Roman" w:eastAsia="Times New Roman" w:hAnsi="Times New Roman" w:cs="Times New Roman"/>
          <w:color w:val="333333"/>
          <w:sz w:val="28"/>
          <w:szCs w:val="28"/>
        </w:rPr>
        <w:t>KH-</w:t>
      </w:r>
      <w:r w:rsidR="008673F1">
        <w:rPr>
          <w:rFonts w:ascii="Times New Roman" w:eastAsia="Times New Roman" w:hAnsi="Times New Roman" w:cs="Times New Roman"/>
          <w:color w:val="333333"/>
          <w:sz w:val="28"/>
          <w:szCs w:val="28"/>
        </w:rPr>
        <w:t>P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>GD&amp;ĐT ngày 1</w:t>
      </w:r>
      <w:r w:rsidR="00CF5A15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8673F1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="00CF5A15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C65761">
        <w:rPr>
          <w:rFonts w:ascii="Times New Roman" w:eastAsia="Times New Roman" w:hAnsi="Times New Roman" w:cs="Times New Roman"/>
          <w:color w:val="333333"/>
          <w:sz w:val="28"/>
          <w:szCs w:val="28"/>
        </w:rPr>
        <w:t>/20</w:t>
      </w:r>
      <w:r w:rsidR="00CF5A15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C65761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8673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của phòng GD&amp;ĐT </w:t>
      </w:r>
      <w:r w:rsidR="008673F1">
        <w:rPr>
          <w:rFonts w:ascii="Times New Roman" w:eastAsia="Times New Roman" w:hAnsi="Times New Roman" w:cs="Times New Roman"/>
          <w:color w:val="333333"/>
          <w:sz w:val="28"/>
          <w:szCs w:val="28"/>
        </w:rPr>
        <w:t>thành phố Hưng Yên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về </w:t>
      </w:r>
      <w:r w:rsidR="00CF5A15">
        <w:rPr>
          <w:rFonts w:ascii="Times New Roman" w:eastAsia="Times New Roman" w:hAnsi="Times New Roman" w:cs="Times New Roman"/>
          <w:color w:val="333333"/>
          <w:sz w:val="28"/>
          <w:szCs w:val="28"/>
        </w:rPr>
        <w:t>Kế hoạch</w:t>
      </w:r>
      <w:r w:rsidR="00266AA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66AA8" w:rsidRPr="00266AA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nghiên cứu, học tập, quán triệt, tuyên truyền và triển khai Nghị quyết Đại hội đại biểu toàn quốc lần thứ XIII của Đảng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Trường THCS </w:t>
      </w:r>
      <w:r w:rsidR="00DD295C">
        <w:rPr>
          <w:rFonts w:ascii="Times New Roman" w:eastAsia="Times New Roman" w:hAnsi="Times New Roman" w:cs="Times New Roman"/>
          <w:color w:val="333333"/>
          <w:sz w:val="28"/>
          <w:szCs w:val="28"/>
        </w:rPr>
        <w:t>Bảo Khê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báo cáo </w:t>
      </w:r>
      <w:r w:rsidR="00B60028">
        <w:rPr>
          <w:rFonts w:ascii="Times New Roman" w:eastAsia="Times New Roman" w:hAnsi="Times New Roman" w:cs="Times New Roman"/>
          <w:color w:val="333333"/>
          <w:sz w:val="28"/>
          <w:szCs w:val="28"/>
        </w:rPr>
        <w:t>kết quả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thực hiện </w:t>
      </w:r>
      <w:r w:rsidR="00266AA8" w:rsidRPr="00266AA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nghiên cứu, học tập, quán triệt, tuyên truyền và triển khai Nghị quyết Đại hội đại biểu toàn quốc lần thứ XIII của Đảng</w:t>
      </w:r>
      <w:r w:rsidR="00266AA8"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>như sau:</w:t>
      </w:r>
    </w:p>
    <w:p w:rsidR="000552EC" w:rsidRPr="000515B4" w:rsidRDefault="000552EC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F1B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Việc quán triệt, tuyên truyền, phổ biến</w:t>
      </w:r>
      <w:r w:rsidR="009728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0515B4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Nghị quyết Đại hội đại biểu toàn quốc lần thứ XIII của Đảng</w:t>
      </w:r>
      <w:r w:rsidRPr="00FF1B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0552EC" w:rsidRPr="000552EC" w:rsidRDefault="000552EC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 </w:t>
      </w:r>
      <w:r w:rsidR="0037295A">
        <w:rPr>
          <w:rFonts w:ascii="Times New Roman" w:eastAsia="Times New Roman" w:hAnsi="Times New Roman" w:cs="Times New Roman"/>
          <w:color w:val="333333"/>
          <w:sz w:val="28"/>
          <w:szCs w:val="28"/>
        </w:rPr>
        <w:t>Nhà trường đã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52E0A" w:rsidRPr="00266AA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tuyên truyền và triển khai Nghị quyết Đại hội đại biểu toàn quốc lần thứ XIII của Đảng</w:t>
      </w:r>
      <w:r w:rsidR="00352E0A"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E2406">
        <w:rPr>
          <w:rFonts w:ascii="Times New Roman" w:eastAsia="Times New Roman" w:hAnsi="Times New Roman" w:cs="Times New Roman"/>
          <w:color w:val="333333"/>
          <w:sz w:val="28"/>
          <w:szCs w:val="28"/>
        </w:rPr>
        <w:t>đến toàn thể c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>án bộ</w:t>
      </w:r>
      <w:r w:rsidR="009E2406">
        <w:rPr>
          <w:rFonts w:ascii="Times New Roman" w:eastAsia="Times New Roman" w:hAnsi="Times New Roman" w:cs="Times New Roman"/>
          <w:color w:val="333333"/>
          <w:sz w:val="28"/>
          <w:szCs w:val="28"/>
        </w:rPr>
        <w:t>, giáo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viên, </w:t>
      </w:r>
      <w:r w:rsidR="009E2406">
        <w:rPr>
          <w:rFonts w:ascii="Times New Roman" w:eastAsia="Times New Roman" w:hAnsi="Times New Roman" w:cs="Times New Roman"/>
          <w:color w:val="333333"/>
          <w:sz w:val="28"/>
          <w:szCs w:val="28"/>
        </w:rPr>
        <w:t>nhân viên</w:t>
      </w:r>
      <w:r w:rsidR="005327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nhà trường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bằng nhiều hình thức:</w:t>
      </w:r>
      <w:r w:rsidR="001160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Thông qua các đợt sinh hoạt chi bộ</w:t>
      </w:r>
      <w:r w:rsidR="0011607C" w:rsidRPr="001160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1607C"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>định kỳ</w:t>
      </w:r>
      <w:r w:rsidR="00C8051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và đột xuất, các buổi họp HĐSP giáo viên trực tiếp và trực tuyến</w:t>
      </w:r>
      <w:r w:rsidR="009526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D781D" w:rsidRPr="004D781D" w:rsidRDefault="00D216AE" w:rsidP="009A2A0F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Bí thư chi bộ - Hiệu trưởng nhà trường trực tiếp lãnh đạo, chỉ đạo, chủ trì và chịu trách nhiệm </w:t>
      </w:r>
      <w:r w:rsidR="0089208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về chất lượng nghiê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n cứu, học tập, quán triệt, tuyên truyền </w:t>
      </w:r>
      <w:r w:rsidR="0089208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và triển khai Nghị quyết Đại hội XIII của Đảng, xây dựng chương tr</w:t>
      </w:r>
      <w:r w:rsidR="0069056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ình hành động của cấp ủy. Nêu ca</w:t>
      </w:r>
      <w:r w:rsidR="0089208A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o trách nhiệm của báo cáo viên</w:t>
      </w:r>
      <w:r w:rsidR="0069056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người đứng đầu cấp ủy, cán bộ quản lý, giáo viên, </w:t>
      </w:r>
      <w:r w:rsidR="00D321A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nhân viên </w:t>
      </w:r>
      <w:r w:rsidR="00690569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trong học tập Nghị quyết, đặc biệt là sự nêu gương của cán bộ quản lý, đảng viên</w:t>
      </w:r>
      <w:r w:rsidR="00480BD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trong </w:t>
      </w:r>
      <w:r w:rsidR="00480BD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nhà trường</w:t>
      </w:r>
      <w:r w:rsidR="000552EC" w:rsidRPr="004D781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. </w:t>
      </w:r>
    </w:p>
    <w:p w:rsidR="000552EC" w:rsidRPr="000552EC" w:rsidRDefault="009A458E" w:rsidP="009A2A0F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Thông qua việc </w:t>
      </w:r>
      <w:r w:rsidRPr="00266AA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nghiên cứu, học tập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139B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Nghị quyết Đại hội XIII của Đảng</w:t>
      </w:r>
      <w:r w:rsidR="00784EE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đã</w:t>
      </w:r>
      <w:r w:rsidR="00EA23AC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giúp cán bộ, giáo viên, nhân viên </w:t>
      </w:r>
      <w:r w:rsidR="004A6BF0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hiểu rõ hơn về </w:t>
      </w:r>
      <w:r w:rsidR="002371B3" w:rsidRPr="004A6B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năng lực lãnh đạo, năng lực cầm quyền và sức chiến đấu của Đảng; xây dựng Đảng và hệ thống chính trị trong sạch, vững mạnh toàn diện; củng cố, tăng cường niềm tin của nhân dân đối với Đảng, Nhà nước, chế độ xã hội chủ nghĩa; khơi dậy khát vọng phát triển đất nước phồn vinh, hạnh phúc, phát huy ý chí và sức mạnh đại đoàn kết toàn dân tộc kết hợp với sức mạnh thời đại; đẩy mạnh toàn diện, đồng bộ công cuộc đối mới, công nghiệp hóa, hiện đại hóa; xây dựng và bảo vệ vững chắc Tổ quốc, giữ vững môi trường hòa bình, ổn định; phấn đấu đến giữa thế kỷ XXI, nước ta trở thành nước phát triển, theo định hướng xã hội chủ nghĩa.</w:t>
      </w:r>
      <w:r w:rsidR="002371B3"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552EC" w:rsidRPr="00EA05EA" w:rsidRDefault="000552EC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A05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2.</w:t>
      </w:r>
      <w:r w:rsidRPr="00EA05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Kết quả thực hiện</w:t>
      </w:r>
      <w:r w:rsidR="00784EE8" w:rsidRPr="00EA05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784EE8" w:rsidRPr="00EA05EA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nghiên cứu, học tập, quán triệt, tuyên truyền và triển khai Nghị quyết Đại hội đại biểu toàn quốc lần thứ XIII của Đảng</w:t>
      </w:r>
      <w:r w:rsidRPr="00EA05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437ACA" w:rsidRPr="00437ACA" w:rsidRDefault="000552EC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437A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2.1. </w:t>
      </w:r>
      <w:r w:rsidR="00437ACA" w:rsidRPr="00437A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Nội dung </w:t>
      </w:r>
      <w:r w:rsidR="00437ACA" w:rsidRPr="00437ACA">
        <w:rPr>
          <w:rFonts w:ascii="Times New Roman" w:eastAsia="Times New Roman" w:hAnsi="Times New Roman" w:cs="Times New Roman"/>
          <w:b/>
          <w:i/>
          <w:noProof/>
          <w:color w:val="333333"/>
          <w:sz w:val="28"/>
          <w:szCs w:val="28"/>
        </w:rPr>
        <w:t>nghiên cứu, học tập, quán triệt, tuyên truyền và triển khai Nghị quyết Đại hội đại biểu toàn quốc lần thứ XIII của Đảng</w:t>
      </w:r>
      <w:r w:rsidR="00437ACA" w:rsidRPr="00437AC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:</w:t>
      </w:r>
    </w:p>
    <w:p w:rsidR="000552EC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Các đồng chí cán bộ, giáo viên, nhân viên đã nắm được các nội dung cốt lõi của Nghị quyết</w:t>
      </w:r>
      <w:r w:rsidR="00C021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đó là: 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Phấn đấu đến giữa thế kỷ XXI, nước ta trở thành nước phát triển theo định hướng xã hội chủ nghĩa.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Đổi mới mô hình tăng trưởng, cơ cấu lại nền kinh tế, đẩy mạnh công nghiệp hóa, hiện đại hóa, phát triển đất nước nhanh bền vững.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Hoàn thiện toàn diện, đồng bộ thể chế kinh tế thị trường định hướng xã hội chủ nghĩa.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Đổi mới căn bản, toàn diện giáo dục và đào tạo, nâng cao chất lượng nguồn nhân lực, phát triển con người.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Thúc đẩy đổi mới sáng tạo, chuyển giao, ứng dụng và phát triển mạnh khoa học và công nghệ.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Xây dựng và phát huy giá trị văn hóa, sức mạnh con người Việt Nam.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Quản lý phát triển xã hội bền vững, bảo đảm tiến bộ, công bằng xã hội ở Việt Nam hiện nay.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Quản lý và sử dụng hiệu quả đất đai, tài nguyên, bảo vệ môi trường, chủ động ứng phó với biến đổi khí hậu.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Tăng cường quốc phòng, an ninh, bảo vệ vững chắc Tổ quốc Việt Nam xã hội chủ nghĩa.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Triển khai đồng bộ, sáng tạo, hiệu quả hoạt động đối ngoại, chủ động và tích cực hội nhập quốc tế toàn diện, sâu rộng.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Phát huy sức mạnh đại đoàn kết toàn dân tộc, dân chủ xã hội chủ nghĩa và quyền làm chủ của nhân dân.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Xây dựng và hoàn thiện Nhà nước pháp quyền xã hội chủ nghĩa Việt Nam.</w:t>
      </w:r>
    </w:p>
    <w:p w:rsidR="005F5BF3" w:rsidRPr="005F5BF3" w:rsidRDefault="005F5BF3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5BF3">
        <w:rPr>
          <w:rFonts w:ascii="Times New Roman" w:eastAsia="Times New Roman" w:hAnsi="Times New Roman" w:cs="Times New Roman"/>
          <w:color w:val="333333"/>
          <w:sz w:val="28"/>
          <w:szCs w:val="28"/>
        </w:rPr>
        <w:t>- Xây dựng, chỉnh đốn Đảng trong sạch, vững mạnh, nâng cao năng lực lãnh đạo, cầm quyền của Đảng.</w:t>
      </w:r>
    </w:p>
    <w:p w:rsidR="00144610" w:rsidRDefault="00144610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2.2. Việc xây dựng kế hoạch thực hiện Nghị quyết</w:t>
      </w:r>
    </w:p>
    <w:p w:rsidR="000552EC" w:rsidRPr="000552EC" w:rsidRDefault="0030273A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 </w:t>
      </w:r>
      <w:r w:rsidR="000552EC"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Nhà trường đã </w:t>
      </w:r>
      <w:r w:rsidR="00144610">
        <w:rPr>
          <w:rFonts w:ascii="Times New Roman" w:eastAsia="Times New Roman" w:hAnsi="Times New Roman" w:cs="Times New Roman"/>
          <w:color w:val="333333"/>
          <w:sz w:val="28"/>
          <w:szCs w:val="28"/>
        </w:rPr>
        <w:t>xây dựng kế hoạch thực hiện chương trình hành động</w:t>
      </w:r>
      <w:r w:rsidR="008A67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của cấp ủy, tổ chức đảng để thực hiện,</w:t>
      </w:r>
      <w:r w:rsidR="001C5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A67C0">
        <w:rPr>
          <w:rFonts w:ascii="Times New Roman" w:eastAsia="Times New Roman" w:hAnsi="Times New Roman" w:cs="Times New Roman"/>
          <w:color w:val="333333"/>
          <w:sz w:val="28"/>
          <w:szCs w:val="28"/>
        </w:rPr>
        <w:t>gắn với những chỉ tiêu, nhiệm vụ, giải pháp</w:t>
      </w:r>
      <w:r w:rsidR="001C5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của đơn vị.</w:t>
      </w:r>
    </w:p>
    <w:p w:rsidR="000552EC" w:rsidRDefault="0030273A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 </w:t>
      </w:r>
      <w:r w:rsidR="001C56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Hiệu trưởng nhà </w:t>
      </w:r>
      <w:r w:rsidR="001C5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trường chủ trì, thảo luận thống nhất kế hoạch </w:t>
      </w:r>
      <w:r w:rsidR="001C5674">
        <w:rPr>
          <w:rFonts w:ascii="Times New Roman" w:eastAsia="Times New Roman" w:hAnsi="Times New Roman" w:cs="Times New Roman"/>
          <w:color w:val="333333"/>
          <w:sz w:val="28"/>
          <w:szCs w:val="28"/>
        </w:rPr>
        <w:t>thực hiện</w:t>
      </w:r>
      <w:r w:rsidR="001C56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Nghị quyết Đại hội XIII của Đảng; bổ sung hoàn thiện </w:t>
      </w:r>
      <w:r w:rsidR="00B066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và </w:t>
      </w:r>
      <w:r w:rsidR="001C5E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triển khai </w:t>
      </w:r>
      <w:r w:rsidR="00B066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thực hiện theo lộ trình, </w:t>
      </w:r>
      <w:r w:rsidR="00C90B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thể hiện quyết tâm “dám nghĩ, dám làm, dám chịu trách nhiệm, dám đổi mới </w:t>
      </w:r>
      <w:r w:rsidR="00C90B5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sáng tạo, dám đương đầu với khó khăn, thử thách và quyết liệt </w:t>
      </w:r>
      <w:r w:rsidR="00AC4ABE">
        <w:rPr>
          <w:rFonts w:ascii="Times New Roman" w:eastAsia="Times New Roman" w:hAnsi="Times New Roman" w:cs="Times New Roman"/>
          <w:color w:val="333333"/>
          <w:sz w:val="28"/>
          <w:szCs w:val="28"/>
        </w:rPr>
        <w:t>trong hành động vì lợi</w:t>
      </w:r>
      <w:r w:rsidR="00AC4A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ích chung”</w:t>
      </w:r>
      <w:r w:rsidR="00AC4A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Kết quả thực hiện kế hoạch đề ra là cơ sở quan trọng để đánh giá hàng năm và cả nhiệm kỳ đối với Chi </w:t>
      </w:r>
      <w:r w:rsidR="002437B5">
        <w:rPr>
          <w:rFonts w:ascii="Times New Roman" w:eastAsia="Times New Roman" w:hAnsi="Times New Roman" w:cs="Times New Roman"/>
          <w:color w:val="333333"/>
          <w:sz w:val="28"/>
          <w:szCs w:val="28"/>
        </w:rPr>
        <w:t>ủy Chi bộ, nhà trường và người</w:t>
      </w:r>
      <w:r w:rsidR="00AC4A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đứng đầu.</w:t>
      </w:r>
    </w:p>
    <w:p w:rsidR="002C6309" w:rsidRPr="000552EC" w:rsidRDefault="002C6309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Sau khi học tập, quán triệt Nghị quyết </w:t>
      </w:r>
      <w:r w:rsidR="002437B5">
        <w:rPr>
          <w:rFonts w:ascii="Times New Roman" w:eastAsia="Times New Roman" w:hAnsi="Times New Roman" w:cs="Times New Roman"/>
          <w:color w:val="333333"/>
          <w:sz w:val="28"/>
          <w:szCs w:val="28"/>
        </w:rPr>
        <w:t>nhà trường</w:t>
      </w:r>
      <w:r w:rsidR="003E3C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đã tổ chức thảo luận và</w:t>
      </w:r>
      <w:r w:rsidR="002437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xây dựng kế hoạch</w:t>
      </w:r>
      <w:r w:rsidR="003E3C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hành động thực hiện Nghị quyết</w:t>
      </w:r>
      <w:r w:rsidR="007735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đưa vào nghị quyết chi bộ để tổ chức thực hiện</w:t>
      </w:r>
      <w:r w:rsidR="00E601C8">
        <w:rPr>
          <w:rFonts w:ascii="Times New Roman" w:eastAsia="Times New Roman" w:hAnsi="Times New Roman" w:cs="Times New Roman"/>
          <w:color w:val="333333"/>
          <w:sz w:val="28"/>
          <w:szCs w:val="28"/>
        </w:rPr>
        <w:t>, kiểm tra, đôn đốc và đánh giá kết quả hàng năm.</w:t>
      </w:r>
    </w:p>
    <w:p w:rsidR="000552EC" w:rsidRPr="000552EC" w:rsidRDefault="00C65761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2.3</w:t>
      </w:r>
      <w:r w:rsidR="000552EC" w:rsidRPr="00FF1B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. </w:t>
      </w:r>
      <w:r w:rsidR="0079651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Viết thu hoạch cá nhân</w:t>
      </w:r>
      <w:r w:rsidR="000552EC" w:rsidRPr="00FF1B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0552EC" w:rsidRDefault="000552EC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 </w:t>
      </w:r>
      <w:r w:rsidR="00796511">
        <w:rPr>
          <w:rFonts w:ascii="Times New Roman" w:eastAsia="Times New Roman" w:hAnsi="Times New Roman" w:cs="Times New Roman"/>
          <w:color w:val="333333"/>
          <w:sz w:val="28"/>
          <w:szCs w:val="28"/>
        </w:rPr>
        <w:t>Đồng chí Bí thư chi bộ - Hiệu trưởng nhà trường</w:t>
      </w:r>
      <w:r w:rsidR="008744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đã chỉ đạo trực tiếp việc viết thu hoạch của giáo viên, nhâ</w:t>
      </w:r>
      <w:r w:rsidR="00081D7C">
        <w:rPr>
          <w:rFonts w:ascii="Times New Roman" w:eastAsia="Times New Roman" w:hAnsi="Times New Roman" w:cs="Times New Roman"/>
          <w:color w:val="333333"/>
          <w:sz w:val="28"/>
          <w:szCs w:val="28"/>
        </w:rPr>
        <w:t>n viên và coi việc tham gia học</w:t>
      </w:r>
      <w:r w:rsidR="008744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tập, quán triệt Nghị quyết</w:t>
      </w:r>
      <w:r w:rsidR="00081D7C">
        <w:rPr>
          <w:rFonts w:ascii="Times New Roman" w:eastAsia="Times New Roman" w:hAnsi="Times New Roman" w:cs="Times New Roman"/>
          <w:color w:val="333333"/>
          <w:sz w:val="28"/>
          <w:szCs w:val="28"/>
        </w:rPr>
        <w:t>, viết thu hoạch cá nhân của giáo viên, nhân viên là một căn cứ đánh giá, phân loại, bình xét thi đua cuối năm.</w:t>
      </w:r>
      <w:bookmarkStart w:id="0" w:name="_GoBack"/>
      <w:bookmarkEnd w:id="0"/>
    </w:p>
    <w:p w:rsidR="00C651D4" w:rsidRPr="000552EC" w:rsidRDefault="00C651D4" w:rsidP="009A2A0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Nhà trường có tổng số 24 cán bộ giáo viên, nhân viên tham gia đầy đủ học tậ</w:t>
      </w:r>
      <w:r w:rsidR="00F6688A">
        <w:rPr>
          <w:rFonts w:ascii="Times New Roman" w:eastAsia="Times New Roman" w:hAnsi="Times New Roman" w:cs="Times New Roman"/>
          <w:color w:val="333333"/>
          <w:sz w:val="28"/>
          <w:szCs w:val="28"/>
        </w:rPr>
        <w:t>p Nghị quyết và viết thu hoạch cá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nhân</w:t>
      </w:r>
      <w:r w:rsidR="00F668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Các bài viết thu hoạch đều thể hiện </w:t>
      </w:r>
      <w:r w:rsidR="0065496F">
        <w:rPr>
          <w:rFonts w:ascii="Times New Roman" w:eastAsia="Times New Roman" w:hAnsi="Times New Roman" w:cs="Times New Roman"/>
          <w:color w:val="333333"/>
          <w:sz w:val="28"/>
          <w:szCs w:val="28"/>
        </w:rPr>
        <w:t>được</w:t>
      </w:r>
      <w:r w:rsidR="00654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6688A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r w:rsidR="00654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thức cá nhân về thực trạng những điểm mới. Quan điểm, mục tiêu, nhiệm vụ, giải pháp trong các Nghị quyết Đại hội đại biểu toàn quốc</w:t>
      </w:r>
      <w:r w:rsidR="00D767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lần thứ XIII của Đảng, đều liên hệ với việc thực hiện nhiệm vụ chính trị của nhà trường, cá nhân; có đề xuất, kiến nghị các biện pháp thực hiện ở nhà trường và trách nhiệm cụ thể của cá nhân.</w:t>
      </w:r>
    </w:p>
    <w:p w:rsidR="000552EC" w:rsidRDefault="000552EC" w:rsidP="009A2A0F">
      <w:pPr>
        <w:shd w:val="clear" w:color="auto" w:fill="FFFFFF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Trên đây là báo cáo </w:t>
      </w:r>
      <w:r w:rsidR="00DB7697">
        <w:rPr>
          <w:rFonts w:ascii="Times New Roman" w:eastAsia="Times New Roman" w:hAnsi="Times New Roman" w:cs="Times New Roman"/>
          <w:color w:val="333333"/>
          <w:sz w:val="28"/>
          <w:szCs w:val="28"/>
        </w:rPr>
        <w:t>kết quả</w:t>
      </w:r>
      <w:r w:rsidR="00DB7697"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thực hiện </w:t>
      </w:r>
      <w:r w:rsidR="006D5533" w:rsidRPr="00266AA8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nghiên cứu, học tập, quán triệt, tuyên truyền và triển khai Nghị quyết Đại hội đại biểu toàn quốc lần thứ XIII của Đảng</w:t>
      </w:r>
      <w:r w:rsidR="006D5533" w:rsidRPr="000552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F5816">
        <w:rPr>
          <w:rFonts w:ascii="Times New Roman" w:eastAsia="Times New Roman" w:hAnsi="Times New Roman" w:cs="Times New Roman"/>
          <w:color w:val="333333"/>
          <w:sz w:val="28"/>
          <w:szCs w:val="28"/>
        </w:rPr>
        <w:t>của trường THCS Bảo Khê</w:t>
      </w:r>
      <w:r w:rsidR="00FD235B">
        <w:rPr>
          <w:rFonts w:ascii="Times New Roman" w:eastAsia="Times New Roman" w:hAnsi="Times New Roman" w:cs="Times New Roman"/>
          <w:color w:val="333333"/>
          <w:sz w:val="28"/>
          <w:szCs w:val="28"/>
        </w:rPr>
        <w:t>./.</w:t>
      </w:r>
    </w:p>
    <w:p w:rsidR="006D5533" w:rsidRDefault="006D5533" w:rsidP="009A2A0F">
      <w:pPr>
        <w:shd w:val="clear" w:color="auto" w:fill="FFFFFF"/>
        <w:spacing w:after="0" w:line="288" w:lineRule="auto"/>
        <w:ind w:firstLine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Vậy trường THCS Bảo Khê trân trọng báo cáo./.</w:t>
      </w:r>
    </w:p>
    <w:p w:rsidR="00AF2462" w:rsidRPr="000552EC" w:rsidRDefault="00AF2462" w:rsidP="00AF5816">
      <w:pPr>
        <w:shd w:val="clear" w:color="auto" w:fill="FFFFFF"/>
        <w:spacing w:after="0" w:line="408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23"/>
      </w:tblGrid>
      <w:tr w:rsidR="00AF2462" w:rsidTr="00AF2462">
        <w:tc>
          <w:tcPr>
            <w:tcW w:w="4982" w:type="dxa"/>
          </w:tcPr>
          <w:p w:rsidR="00AF2462" w:rsidRPr="00AF2462" w:rsidRDefault="00AF2462" w:rsidP="00AF2462">
            <w:pPr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7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 </w:t>
            </w:r>
          </w:p>
          <w:p w:rsidR="00AF2462" w:rsidRPr="00530AD3" w:rsidRDefault="00AF2462" w:rsidP="00AF2462">
            <w:pPr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530AD3">
              <w:rPr>
                <w:rFonts w:ascii="Times New Roman" w:eastAsia="Times New Roman" w:hAnsi="Times New Roman" w:cs="Times New Roman"/>
              </w:rPr>
              <w:t>- PGD&amp;ĐT thành phố (để b/c);</w:t>
            </w:r>
          </w:p>
          <w:p w:rsidR="00AF2462" w:rsidRDefault="00AF2462" w:rsidP="00AF2462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30AD3">
              <w:rPr>
                <w:rFonts w:ascii="Times New Roman" w:eastAsia="Times New Roman" w:hAnsi="Times New Roman" w:cs="Times New Roman"/>
              </w:rPr>
              <w:t>- Lưu: VT.</w:t>
            </w:r>
          </w:p>
        </w:tc>
        <w:tc>
          <w:tcPr>
            <w:tcW w:w="4983" w:type="dxa"/>
          </w:tcPr>
          <w:p w:rsidR="00AF2462" w:rsidRPr="00AF2462" w:rsidRDefault="00AF2462" w:rsidP="00AF2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AF2462" w:rsidRPr="00AF2462" w:rsidRDefault="00AF2462" w:rsidP="00AF2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462" w:rsidRPr="00AF2462" w:rsidRDefault="00AF2462" w:rsidP="00AF2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462" w:rsidRPr="00AF2462" w:rsidRDefault="00AF2462" w:rsidP="00AF24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F2462" w:rsidRDefault="00AF2462" w:rsidP="00AF2462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F24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Quách Thị Diệu</w:t>
            </w:r>
          </w:p>
        </w:tc>
      </w:tr>
    </w:tbl>
    <w:p w:rsidR="000552EC" w:rsidRDefault="000552EC" w:rsidP="000552E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2462" w:rsidRPr="000552EC" w:rsidRDefault="00AF2462" w:rsidP="000552E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52EC" w:rsidRPr="000552EC" w:rsidRDefault="000552EC" w:rsidP="000552EC">
      <w:pPr>
        <w:shd w:val="clear" w:color="auto" w:fill="FFFFFF"/>
        <w:spacing w:line="40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552EC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</w:p>
    <w:p w:rsidR="0012283F" w:rsidRPr="004077E6" w:rsidRDefault="0012283F">
      <w:pPr>
        <w:rPr>
          <w:rFonts w:ascii="Times New Roman" w:hAnsi="Times New Roman" w:cs="Times New Roman"/>
        </w:rPr>
      </w:pPr>
    </w:p>
    <w:sectPr w:rsidR="0012283F" w:rsidRPr="004077E6" w:rsidSect="009A2A0F">
      <w:pgSz w:w="11909" w:h="16834" w:code="9"/>
      <w:pgMar w:top="1134" w:right="964" w:bottom="1134" w:left="153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EC"/>
    <w:rsid w:val="000515B4"/>
    <w:rsid w:val="000552EC"/>
    <w:rsid w:val="00081D7C"/>
    <w:rsid w:val="00082CC1"/>
    <w:rsid w:val="00095534"/>
    <w:rsid w:val="0011607C"/>
    <w:rsid w:val="0012283F"/>
    <w:rsid w:val="00136C67"/>
    <w:rsid w:val="00144610"/>
    <w:rsid w:val="001C5674"/>
    <w:rsid w:val="001C5E07"/>
    <w:rsid w:val="001D4700"/>
    <w:rsid w:val="001E772D"/>
    <w:rsid w:val="0021239E"/>
    <w:rsid w:val="00234C0A"/>
    <w:rsid w:val="002371B3"/>
    <w:rsid w:val="002437B5"/>
    <w:rsid w:val="00266AA8"/>
    <w:rsid w:val="00272B56"/>
    <w:rsid w:val="00274DA9"/>
    <w:rsid w:val="00295DBD"/>
    <w:rsid w:val="002C6309"/>
    <w:rsid w:val="0030273A"/>
    <w:rsid w:val="0030623B"/>
    <w:rsid w:val="00342629"/>
    <w:rsid w:val="00352E0A"/>
    <w:rsid w:val="0037295A"/>
    <w:rsid w:val="00380972"/>
    <w:rsid w:val="00383301"/>
    <w:rsid w:val="003E3C15"/>
    <w:rsid w:val="004077E6"/>
    <w:rsid w:val="00414A71"/>
    <w:rsid w:val="00437ACA"/>
    <w:rsid w:val="00480BD6"/>
    <w:rsid w:val="004A6BF0"/>
    <w:rsid w:val="004C65BA"/>
    <w:rsid w:val="004D781D"/>
    <w:rsid w:val="004F02F6"/>
    <w:rsid w:val="00530AD3"/>
    <w:rsid w:val="00532763"/>
    <w:rsid w:val="00572484"/>
    <w:rsid w:val="005A46CA"/>
    <w:rsid w:val="005F5BF3"/>
    <w:rsid w:val="006272EC"/>
    <w:rsid w:val="0065496F"/>
    <w:rsid w:val="00690569"/>
    <w:rsid w:val="006A2F7D"/>
    <w:rsid w:val="006D5533"/>
    <w:rsid w:val="007356A6"/>
    <w:rsid w:val="00773571"/>
    <w:rsid w:val="00784EE8"/>
    <w:rsid w:val="00790AE2"/>
    <w:rsid w:val="00796511"/>
    <w:rsid w:val="00825C63"/>
    <w:rsid w:val="008673F1"/>
    <w:rsid w:val="00874415"/>
    <w:rsid w:val="0089208A"/>
    <w:rsid w:val="008A67C0"/>
    <w:rsid w:val="008A70D7"/>
    <w:rsid w:val="00912F72"/>
    <w:rsid w:val="009526A1"/>
    <w:rsid w:val="00972848"/>
    <w:rsid w:val="00977F1C"/>
    <w:rsid w:val="009A2A0F"/>
    <w:rsid w:val="009A458E"/>
    <w:rsid w:val="009C2E1E"/>
    <w:rsid w:val="009E2406"/>
    <w:rsid w:val="00A26744"/>
    <w:rsid w:val="00A450E5"/>
    <w:rsid w:val="00AC0607"/>
    <w:rsid w:val="00AC4ABE"/>
    <w:rsid w:val="00AF2462"/>
    <w:rsid w:val="00AF5816"/>
    <w:rsid w:val="00B06651"/>
    <w:rsid w:val="00B60028"/>
    <w:rsid w:val="00C02171"/>
    <w:rsid w:val="00C52811"/>
    <w:rsid w:val="00C651D4"/>
    <w:rsid w:val="00C65761"/>
    <w:rsid w:val="00C76EA8"/>
    <w:rsid w:val="00C80510"/>
    <w:rsid w:val="00C90B55"/>
    <w:rsid w:val="00CC2A63"/>
    <w:rsid w:val="00CD311E"/>
    <w:rsid w:val="00CF5A15"/>
    <w:rsid w:val="00D216AE"/>
    <w:rsid w:val="00D321A3"/>
    <w:rsid w:val="00D347FA"/>
    <w:rsid w:val="00D61831"/>
    <w:rsid w:val="00D7042B"/>
    <w:rsid w:val="00D7671B"/>
    <w:rsid w:val="00D8139B"/>
    <w:rsid w:val="00DB7697"/>
    <w:rsid w:val="00DD295C"/>
    <w:rsid w:val="00E369E6"/>
    <w:rsid w:val="00E506E2"/>
    <w:rsid w:val="00E601C8"/>
    <w:rsid w:val="00EA05EA"/>
    <w:rsid w:val="00EA23AC"/>
    <w:rsid w:val="00EC081D"/>
    <w:rsid w:val="00EF3028"/>
    <w:rsid w:val="00F40C6D"/>
    <w:rsid w:val="00F6688A"/>
    <w:rsid w:val="00FA5E47"/>
    <w:rsid w:val="00FD235B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2EC"/>
    <w:rPr>
      <w:b/>
      <w:bCs/>
    </w:rPr>
  </w:style>
  <w:style w:type="character" w:styleId="Emphasis">
    <w:name w:val="Emphasis"/>
    <w:basedOn w:val="DefaultParagraphFont"/>
    <w:uiPriority w:val="20"/>
    <w:qFormat/>
    <w:rsid w:val="000552EC"/>
    <w:rPr>
      <w:i/>
      <w:iCs/>
    </w:rPr>
  </w:style>
  <w:style w:type="character" w:customStyle="1" w:styleId="apple-converted-space">
    <w:name w:val="apple-converted-space"/>
    <w:basedOn w:val="DefaultParagraphFont"/>
    <w:rsid w:val="000552EC"/>
  </w:style>
  <w:style w:type="paragraph" w:customStyle="1" w:styleId="h5">
    <w:name w:val="h5"/>
    <w:basedOn w:val="Normal"/>
    <w:rsid w:val="000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2EC"/>
    <w:rPr>
      <w:b/>
      <w:bCs/>
    </w:rPr>
  </w:style>
  <w:style w:type="character" w:styleId="Emphasis">
    <w:name w:val="Emphasis"/>
    <w:basedOn w:val="DefaultParagraphFont"/>
    <w:uiPriority w:val="20"/>
    <w:qFormat/>
    <w:rsid w:val="000552EC"/>
    <w:rPr>
      <w:i/>
      <w:iCs/>
    </w:rPr>
  </w:style>
  <w:style w:type="character" w:customStyle="1" w:styleId="apple-converted-space">
    <w:name w:val="apple-converted-space"/>
    <w:basedOn w:val="DefaultParagraphFont"/>
    <w:rsid w:val="000552EC"/>
  </w:style>
  <w:style w:type="paragraph" w:customStyle="1" w:styleId="h5">
    <w:name w:val="h5"/>
    <w:basedOn w:val="Normal"/>
    <w:rsid w:val="0005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5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5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2019-10-31T01:23:00Z</dcterms:created>
  <dcterms:modified xsi:type="dcterms:W3CDTF">2021-07-31T10:14:00Z</dcterms:modified>
</cp:coreProperties>
</file>